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3235CE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</w:r>
      <w:bookmarkEnd w:id="0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Атестаційну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колегію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Всеукраїнської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Стрілецького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Хортингу</w:t>
      </w:r>
      <w:proofErr w:type="spellEnd"/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статус, структуру,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, права та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Атестаційної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Всеукраїнської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Стрілецького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Хортингу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), яка є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діючим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органом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t>1. ЗАГАЛЬНІ ПОЛОЖЕННЯ</w:t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1.1.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Атестаційна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діючим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органом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професійну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тренерів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інструкторів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1.2.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діяльн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t>ості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керується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Конституцією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, Законом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фізичну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культуру і спорт», Статутом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Положенням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рішеннями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керівних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t>2. МЕТА І ЗАВДАННЯ КОЛЕГІЇ</w:t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2.1. Основною метою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єдиних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станд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t>артів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кваліфікаційного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стрілецькому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хортингу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2.2.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атестаційних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сесій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тренерів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інструкторів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кваліфікаційних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Єдиного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реєстру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ате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t>стованих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видача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сертифікатів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ліцензій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тренерською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суддівською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колегіями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t>3. СТРУКТУРА І СКЛАД КОЛЕГІЇ</w:t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3.1. До складу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: Голова, заступник,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, члени та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експерти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3.2. Голова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призначається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Президією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терміном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на 4 роки.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3.3. Членами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бути особи,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стаж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стрілецькому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спорті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відповідну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кваліфікацію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3.4.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проводяться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за потреби, але н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рідше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одного разу на квартал.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t>4. ПРАВА ТА ОБОВ’ЯЗКИ КОЛЕГІЇ</w:t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4.1.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право: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приймати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присвоєння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розрядів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ліцензій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сертифікатів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перевірку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тестування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практичні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іспити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кваліфікац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t>ійні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вносити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4.2.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зобов’язана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забезпечувати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прозорість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об’єктивність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атестації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дотримуватись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єдиних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методичних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вести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звітність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облік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атестованих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t>ВИДИ АТЕСТАЦІЇ</w:t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5.1. Початкова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атестація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— для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вперше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отримують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кваліфікацію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ліцензію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5.2.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Періодична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атестація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підтвердження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через 3–5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5.3.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Позачергова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атестація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— у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випадках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порушень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КАТЕГОРІЇ І ЛІЦЕНЗІЇ</w:t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6.1. У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встановлюються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кваліфікаційних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Інструктор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235CE">
        <w:rPr>
          <w:rFonts w:ascii="Times New Roman" w:hAnsi="Times New Roman" w:cs="Times New Roman"/>
          <w:sz w:val="28"/>
          <w:szCs w:val="28"/>
        </w:rPr>
        <w:t>I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Тренер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235CE">
        <w:rPr>
          <w:rFonts w:ascii="Times New Roman" w:hAnsi="Times New Roman" w:cs="Times New Roman"/>
          <w:sz w:val="28"/>
          <w:szCs w:val="28"/>
        </w:rPr>
        <w:t>II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Старший тренер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235CE">
        <w:rPr>
          <w:rFonts w:ascii="Times New Roman" w:hAnsi="Times New Roman" w:cs="Times New Roman"/>
          <w:sz w:val="28"/>
          <w:szCs w:val="28"/>
        </w:rPr>
        <w:t>III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тренер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235CE">
        <w:rPr>
          <w:rFonts w:ascii="Times New Roman" w:hAnsi="Times New Roman" w:cs="Times New Roman"/>
          <w:sz w:val="28"/>
          <w:szCs w:val="28"/>
        </w:rPr>
        <w:t>IV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Суддя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І–</w:t>
      </w:r>
      <w:r w:rsidRPr="003235CE">
        <w:rPr>
          <w:rFonts w:ascii="Times New Roman" w:hAnsi="Times New Roman" w:cs="Times New Roman"/>
          <w:sz w:val="28"/>
          <w:szCs w:val="28"/>
        </w:rPr>
        <w:t>III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суддя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6.2.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Ліцензії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видаються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строком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на 3–5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підтверджуються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повторною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атестацією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t>7. КОНТРОЛЬ І ВІДПОВІДАЛЬНІСТЬ</w:t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7.1. Контроль за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Президія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7.2. У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порядку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атестації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некомпетентності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, вони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скасовані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Президією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t>8. ЗАКЛЮЧНІ ПОЛОЖЕННЯ</w:t>
      </w:r>
    </w:p>
    <w:p w:rsidR="00657FD0" w:rsidRPr="003235CE" w:rsidRDefault="003235CE" w:rsidP="00323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  <w:t xml:space="preserve">8.1.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доповнення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Президії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35CE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235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35C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235CE">
        <w:rPr>
          <w:rFonts w:ascii="Times New Roman" w:hAnsi="Times New Roman" w:cs="Times New Roman"/>
          <w:sz w:val="28"/>
          <w:szCs w:val="28"/>
        </w:rPr>
        <w:t>8.2. Це Положення набирає чинності з моменту</w:t>
      </w:r>
      <w:r w:rsidRPr="003235CE">
        <w:rPr>
          <w:rFonts w:ascii="Times New Roman" w:hAnsi="Times New Roman" w:cs="Times New Roman"/>
          <w:sz w:val="28"/>
          <w:szCs w:val="28"/>
        </w:rPr>
        <w:t xml:space="preserve"> його затвердження.</w:t>
      </w:r>
      <w:r w:rsidRPr="003235CE">
        <w:rPr>
          <w:rFonts w:ascii="Times New Roman" w:hAnsi="Times New Roman" w:cs="Times New Roman"/>
          <w:sz w:val="28"/>
          <w:szCs w:val="28"/>
        </w:rPr>
        <w:br/>
      </w:r>
    </w:p>
    <w:sectPr w:rsidR="00657FD0" w:rsidRPr="003235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35CE"/>
    <w:rsid w:val="00326F90"/>
    <w:rsid w:val="00657FD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38F163D-400D-4824-A994-03C93977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397827-4DD7-435B-A6DA-738D3A96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1968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Користувач</cp:lastModifiedBy>
  <cp:revision>2</cp:revision>
  <dcterms:created xsi:type="dcterms:W3CDTF">2013-12-23T23:15:00Z</dcterms:created>
  <dcterms:modified xsi:type="dcterms:W3CDTF">2025-10-20T09:29:00Z</dcterms:modified>
  <cp:category/>
</cp:coreProperties>
</file>